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C3" w:rsidRPr="00D032C3" w:rsidRDefault="00D032C3" w:rsidP="00D032C3">
      <w:pPr>
        <w:ind w:firstLine="284"/>
        <w:jc w:val="center"/>
        <w:rPr>
          <w:rFonts w:ascii="Garamond" w:hAnsi="Garamond"/>
          <w:b/>
          <w:sz w:val="36"/>
          <w:szCs w:val="36"/>
        </w:rPr>
      </w:pPr>
      <w:r w:rsidRPr="00D032C3">
        <w:rPr>
          <w:rFonts w:ascii="Garamond" w:hAnsi="Garamond"/>
          <w:b/>
          <w:sz w:val="36"/>
          <w:szCs w:val="36"/>
        </w:rPr>
        <w:t>La revendication scientifique</w:t>
      </w:r>
    </w:p>
    <w:p w:rsidR="00D032C3" w:rsidRDefault="00D032C3" w:rsidP="00D032C3">
      <w:pPr>
        <w:ind w:firstLine="284"/>
        <w:jc w:val="both"/>
        <w:rPr>
          <w:rFonts w:ascii="Garamond" w:hAnsi="Garamond"/>
        </w:rPr>
      </w:pPr>
      <w:r>
        <w:rPr>
          <w:rFonts w:ascii="Garamond" w:hAnsi="Garamond"/>
        </w:rPr>
        <w:t>Extrait de la conférence « le coaching est-il une science ?’</w:t>
      </w:r>
    </w:p>
    <w:p w:rsidR="00D032C3" w:rsidRDefault="00D032C3" w:rsidP="00D032C3">
      <w:pPr>
        <w:ind w:firstLine="284"/>
        <w:jc w:val="both"/>
        <w:rPr>
          <w:rFonts w:ascii="Garamond" w:hAnsi="Garamond"/>
        </w:rPr>
      </w:pPr>
      <w:r>
        <w:rPr>
          <w:rFonts w:ascii="Garamond" w:hAnsi="Garamond"/>
        </w:rPr>
        <w:t xml:space="preserve">Livre </w:t>
      </w:r>
      <w:r w:rsidRPr="00D032C3">
        <w:rPr>
          <w:rFonts w:ascii="Garamond" w:hAnsi="Garamond"/>
          <w:b/>
        </w:rPr>
        <w:t>Au coeur du métier de coach</w:t>
      </w:r>
      <w:r>
        <w:rPr>
          <w:rFonts w:ascii="Garamond" w:hAnsi="Garamond"/>
        </w:rPr>
        <w:t>, François Delivré, 2027 – Ed le bois d’Orion</w:t>
      </w:r>
    </w:p>
    <w:p w:rsidR="00D032C3" w:rsidRDefault="00D032C3" w:rsidP="00D032C3">
      <w:pPr>
        <w:ind w:firstLine="284"/>
        <w:jc w:val="both"/>
        <w:rPr>
          <w:rFonts w:ascii="Garamond" w:hAnsi="Garamond"/>
        </w:rPr>
      </w:pPr>
    </w:p>
    <w:p w:rsidR="00D032C3" w:rsidRDefault="00D032C3" w:rsidP="00D032C3">
      <w:pPr>
        <w:ind w:firstLine="284"/>
        <w:jc w:val="both"/>
        <w:rPr>
          <w:rFonts w:ascii="Garamond" w:hAnsi="Garamond"/>
        </w:rPr>
      </w:pPr>
    </w:p>
    <w:p w:rsidR="00D032C3" w:rsidRDefault="00D032C3" w:rsidP="00D032C3">
      <w:pPr>
        <w:ind w:firstLine="284"/>
        <w:jc w:val="both"/>
        <w:rPr>
          <w:rFonts w:ascii="Garamond" w:hAnsi="Garamond"/>
        </w:rPr>
      </w:pPr>
    </w:p>
    <w:p w:rsidR="00D032C3" w:rsidRPr="00526D92" w:rsidRDefault="00D032C3" w:rsidP="00D032C3">
      <w:pPr>
        <w:ind w:firstLine="284"/>
        <w:jc w:val="both"/>
        <w:rPr>
          <w:rFonts w:ascii="Garamond" w:hAnsi="Garamond"/>
        </w:rPr>
      </w:pPr>
      <w:r w:rsidRPr="00526D92">
        <w:rPr>
          <w:rFonts w:ascii="Garamond" w:hAnsi="Garamond"/>
        </w:rPr>
        <w:t xml:space="preserve">Prenons par exemple la sociologie avec l’étude </w:t>
      </w:r>
      <w:r>
        <w:rPr>
          <w:rFonts w:ascii="Garamond" w:hAnsi="Garamond"/>
        </w:rPr>
        <w:t xml:space="preserve">du suicide </w:t>
      </w:r>
      <w:r w:rsidRPr="00526D92">
        <w:rPr>
          <w:rFonts w:ascii="Garamond" w:hAnsi="Garamond"/>
        </w:rPr>
        <w:t xml:space="preserve">qu’en fait Durkheim en 1897. </w:t>
      </w:r>
      <w:r w:rsidRPr="00526D92">
        <w:rPr>
          <w:rFonts w:ascii="Garamond" w:hAnsi="Garamond" w:cs="Arial"/>
          <w:color w:val="202122"/>
          <w:shd w:val="clear" w:color="auto" w:fill="FFFFFF"/>
        </w:rPr>
        <w:t>Sur cet acte apparemment individuel, la  statistique montre en effet un phénomène social normal et régulier que l'on retrouve dans la plupart des sociétés. Au sein de chaque société, les taux de suicide évoluent relativement peu. D’où l’idée que la question peut être étudiée « scientifiquement »</w:t>
      </w:r>
      <w:r>
        <w:rPr>
          <w:rFonts w:ascii="Garamond" w:hAnsi="Garamond" w:cs="Arial"/>
          <w:color w:val="202122"/>
          <w:shd w:val="clear" w:color="auto" w:fill="FFFFFF"/>
        </w:rPr>
        <w:t>,</w:t>
      </w:r>
      <w:r w:rsidRPr="00526D92">
        <w:rPr>
          <w:rFonts w:ascii="Garamond" w:hAnsi="Garamond" w:cs="Arial"/>
          <w:color w:val="202122"/>
          <w:shd w:val="clear" w:color="auto" w:fill="FFFFFF"/>
        </w:rPr>
        <w:t xml:space="preserve"> que la sociologie est </w:t>
      </w:r>
      <w:r>
        <w:rPr>
          <w:rFonts w:ascii="Garamond" w:hAnsi="Garamond" w:cs="Arial"/>
          <w:color w:val="202122"/>
          <w:shd w:val="clear" w:color="auto" w:fill="FFFFFF"/>
        </w:rPr>
        <w:t xml:space="preserve">donc </w:t>
      </w:r>
      <w:r w:rsidRPr="00526D92">
        <w:rPr>
          <w:rFonts w:ascii="Garamond" w:hAnsi="Garamond" w:cs="Arial"/>
          <w:color w:val="202122"/>
          <w:shd w:val="clear" w:color="auto" w:fill="FFFFFF"/>
        </w:rPr>
        <w:t xml:space="preserve">une science, certes humaine et </w:t>
      </w:r>
      <w:r>
        <w:rPr>
          <w:rFonts w:ascii="Garamond" w:hAnsi="Garamond" w:cs="Arial"/>
          <w:color w:val="202122"/>
          <w:shd w:val="clear" w:color="auto" w:fill="FFFFFF"/>
        </w:rPr>
        <w:t>moins</w:t>
      </w:r>
      <w:r w:rsidRPr="00526D92">
        <w:rPr>
          <w:rFonts w:ascii="Garamond" w:hAnsi="Garamond" w:cs="Arial"/>
          <w:color w:val="202122"/>
          <w:shd w:val="clear" w:color="auto" w:fill="FFFFFF"/>
        </w:rPr>
        <w:t xml:space="preserve"> exacte que les sciences dures » comme la physique, mais une science tout de même.</w:t>
      </w:r>
    </w:p>
    <w:p w:rsidR="00D032C3" w:rsidRPr="00526D92" w:rsidRDefault="00D032C3" w:rsidP="00D032C3">
      <w:pPr>
        <w:tabs>
          <w:tab w:val="left" w:pos="5535"/>
        </w:tabs>
        <w:ind w:right="78" w:firstLine="284"/>
        <w:jc w:val="both"/>
        <w:rPr>
          <w:rFonts w:ascii="Garamond" w:eastAsia="AppleGothic" w:hAnsi="Garamond" w:cs="Arial"/>
          <w:color w:val="000000"/>
          <w:szCs w:val="22"/>
        </w:rPr>
      </w:pPr>
      <w:r>
        <w:rPr>
          <w:rFonts w:ascii="Garamond" w:eastAsia="AppleGothic" w:hAnsi="Garamond" w:cs="Arial"/>
          <w:color w:val="000000"/>
          <w:szCs w:val="22"/>
        </w:rPr>
        <w:t>N</w:t>
      </w:r>
      <w:r w:rsidRPr="00526D92">
        <w:rPr>
          <w:rFonts w:ascii="Garamond" w:eastAsia="AppleGothic" w:hAnsi="Garamond" w:cs="Arial"/>
          <w:color w:val="000000"/>
          <w:szCs w:val="22"/>
        </w:rPr>
        <w:t xml:space="preserve">ous-mêmes voyons </w:t>
      </w:r>
      <w:r>
        <w:rPr>
          <w:rFonts w:ascii="Garamond" w:eastAsia="AppleGothic" w:hAnsi="Garamond" w:cs="Arial"/>
          <w:color w:val="000000"/>
          <w:szCs w:val="22"/>
        </w:rPr>
        <w:t xml:space="preserve">ainsi </w:t>
      </w:r>
      <w:r w:rsidRPr="00526D92">
        <w:rPr>
          <w:rFonts w:ascii="Garamond" w:eastAsia="AppleGothic" w:hAnsi="Garamond" w:cs="Arial"/>
          <w:color w:val="000000"/>
          <w:szCs w:val="22"/>
        </w:rPr>
        <w:t xml:space="preserve">apparaître de temps en temps dans nos associations des « comités scientifiques ». </w:t>
      </w:r>
    </w:p>
    <w:p w:rsidR="00D032C3" w:rsidRPr="00526D92" w:rsidRDefault="00D032C3" w:rsidP="00D032C3">
      <w:pPr>
        <w:ind w:firstLine="284"/>
        <w:jc w:val="both"/>
        <w:rPr>
          <w:rFonts w:ascii="Garamond" w:hAnsi="Garamond" w:cs="Times"/>
          <w:color w:val="000000" w:themeColor="text1"/>
          <w:lang w:eastAsia="ja-JP"/>
        </w:rPr>
      </w:pPr>
      <w:r w:rsidRPr="00526D92">
        <w:rPr>
          <w:rFonts w:ascii="Garamond" w:eastAsia="AppleGothic" w:hAnsi="Garamond" w:cs="Arial"/>
          <w:color w:val="000000" w:themeColor="text1"/>
          <w:szCs w:val="22"/>
        </w:rPr>
        <w:t>Autre exemple : le courant en faveur du « quanti</w:t>
      </w:r>
      <w:bookmarkStart w:id="0" w:name="_GoBack"/>
      <w:bookmarkEnd w:id="0"/>
      <w:r w:rsidRPr="00526D92">
        <w:rPr>
          <w:rFonts w:ascii="Garamond" w:eastAsia="AppleGothic" w:hAnsi="Garamond" w:cs="Arial"/>
          <w:color w:val="000000" w:themeColor="text1"/>
          <w:szCs w:val="22"/>
        </w:rPr>
        <w:t xml:space="preserve">que » fort à la mode en ce moment </w:t>
      </w:r>
      <w:r>
        <w:rPr>
          <w:rFonts w:ascii="Garamond" w:eastAsia="AppleGothic" w:hAnsi="Garamond" w:cs="Arial"/>
          <w:color w:val="000000" w:themeColor="text1"/>
          <w:szCs w:val="22"/>
        </w:rPr>
        <w:t xml:space="preserve">et qui </w:t>
      </w:r>
      <w:r w:rsidRPr="00526D92">
        <w:rPr>
          <w:rFonts w:ascii="Garamond" w:eastAsia="AppleGothic" w:hAnsi="Garamond" w:cs="Arial"/>
          <w:color w:val="000000" w:themeColor="text1"/>
          <w:szCs w:val="22"/>
        </w:rPr>
        <w:t xml:space="preserve">revendique son caractère scientifique. </w:t>
      </w:r>
      <w:r w:rsidRPr="00526D92">
        <w:rPr>
          <w:rFonts w:ascii="Garamond" w:hAnsi="Garamond"/>
          <w:color w:val="000000" w:themeColor="text1"/>
          <w:lang w:eastAsia="ja-JP"/>
        </w:rPr>
        <w:t xml:space="preserve">Il transpose systématiquement les lois de la théorie quantique à l’échelle humaine avec un refrain : « </w:t>
      </w:r>
      <w:r w:rsidRPr="00526D92">
        <w:rPr>
          <w:rFonts w:ascii="Garamond" w:hAnsi="Garamond"/>
          <w:i/>
          <w:iCs/>
          <w:color w:val="000000" w:themeColor="text1"/>
          <w:lang w:eastAsia="ja-JP"/>
        </w:rPr>
        <w:t xml:space="preserve">c’est scientifique </w:t>
      </w:r>
      <w:r w:rsidRPr="00526D92">
        <w:rPr>
          <w:rFonts w:ascii="Garamond" w:hAnsi="Garamond"/>
          <w:color w:val="000000" w:themeColor="text1"/>
          <w:lang w:eastAsia="ja-JP"/>
        </w:rPr>
        <w:t xml:space="preserve">». Il affirme par exemple que, de la même façon que les particules sont reliées entre elles à l’échelon quantique (ce qu’on appelle l’intrication), tous les éléments de l’univers sont reliés entre eux. L’être humain peut ainsi transformer ses rapports au monde, mieux vivre en famille, guérir etc. </w:t>
      </w:r>
      <w:r>
        <w:rPr>
          <w:rFonts w:ascii="Garamond" w:hAnsi="Garamond"/>
          <w:color w:val="000000" w:themeColor="text1"/>
          <w:lang w:eastAsia="ja-JP"/>
        </w:rPr>
        <w:t>L’approche quantique</w:t>
      </w:r>
      <w:r w:rsidRPr="00526D92">
        <w:rPr>
          <w:rFonts w:ascii="Garamond" w:hAnsi="Garamond"/>
          <w:color w:val="000000" w:themeColor="text1"/>
          <w:lang w:eastAsia="ja-JP"/>
        </w:rPr>
        <w:t xml:space="preserve"> </w:t>
      </w:r>
      <w:r>
        <w:rPr>
          <w:rFonts w:ascii="Garamond" w:hAnsi="Garamond"/>
          <w:color w:val="000000" w:themeColor="text1"/>
          <w:lang w:eastAsia="ja-JP"/>
        </w:rPr>
        <w:t>pourrait ainsi</w:t>
      </w:r>
      <w:r w:rsidRPr="00526D92">
        <w:rPr>
          <w:rFonts w:ascii="Garamond" w:hAnsi="Garamond"/>
          <w:color w:val="000000" w:themeColor="text1"/>
          <w:lang w:eastAsia="ja-JP"/>
        </w:rPr>
        <w:t xml:space="preserve"> décoder des phénomènes inexpliqués tels que les guérisons spontanées, les transmissions de pensée, les intuitions et synchronicités, la médiumnité etc. A ceux qui doutent, on rétorque « </w:t>
      </w:r>
      <w:r w:rsidRPr="00526D92">
        <w:rPr>
          <w:rFonts w:ascii="Garamond" w:hAnsi="Garamond"/>
          <w:i/>
          <w:color w:val="000000" w:themeColor="text1"/>
          <w:lang w:eastAsia="ja-JP"/>
        </w:rPr>
        <w:t>c’est scientifique</w:t>
      </w:r>
      <w:r w:rsidRPr="00526D92">
        <w:rPr>
          <w:rFonts w:ascii="Garamond" w:hAnsi="Garamond"/>
          <w:color w:val="000000" w:themeColor="text1"/>
          <w:lang w:eastAsia="ja-JP"/>
        </w:rPr>
        <w:t xml:space="preserve"> ». </w:t>
      </w:r>
    </w:p>
    <w:p w:rsidR="00D032C3" w:rsidRPr="00526D92" w:rsidRDefault="00D032C3" w:rsidP="00D032C3">
      <w:pPr>
        <w:ind w:firstLine="284"/>
        <w:jc w:val="both"/>
        <w:rPr>
          <w:rFonts w:ascii="Garamond" w:hAnsi="Garamond" w:cs="Times"/>
          <w:color w:val="000000" w:themeColor="text1"/>
          <w:lang w:eastAsia="ja-JP"/>
        </w:rPr>
      </w:pPr>
      <w:r w:rsidRPr="00B77531">
        <w:rPr>
          <w:rFonts w:ascii="Garamond" w:eastAsia="AppleGothic" w:hAnsi="Garamond" w:cs="Arial"/>
          <w:color w:val="000000" w:themeColor="text1"/>
          <w:szCs w:val="22"/>
        </w:rPr>
        <w:t>C’est faux car on ne peut pas transposer</w:t>
      </w:r>
      <w:r w:rsidRPr="00B77531">
        <w:rPr>
          <w:rFonts w:ascii="Garamond" w:hAnsi="Garamond"/>
          <w:color w:val="000000" w:themeColor="text1"/>
          <w:lang w:eastAsia="ja-JP"/>
        </w:rPr>
        <w:t xml:space="preserve"> les lois de l’infiniment petit à notre échelle humaine sans respecter les trois grands critères scientifiques habituels :</w:t>
      </w:r>
      <w:r w:rsidRPr="00B77531">
        <w:rPr>
          <w:rFonts w:ascii="Garamond" w:hAnsi="Garamond" w:cs="Times"/>
          <w:color w:val="000000" w:themeColor="text1"/>
          <w:lang w:eastAsia="ja-JP"/>
        </w:rPr>
        <w:t xml:space="preserve"> observation - hypothèse de loi - vérification expérimentale. </w:t>
      </w:r>
      <w:r w:rsidRPr="00B77531">
        <w:rPr>
          <w:rFonts w:ascii="Garamond" w:hAnsi="Garamond"/>
          <w:color w:val="000000" w:themeColor="text1"/>
          <w:lang w:eastAsia="ja-JP"/>
        </w:rPr>
        <w:t>La transposition de la physique quantique à notre échelle ne remplit pas ces critères. Par exemple, la « pensée quantique » prétend qu’il existe un lien entre les fréquences quantiques et l'humeur des gens (être sur la même longueur d'onde). C’est une métaphore parlante mais pas une preuve scientifique.</w:t>
      </w:r>
      <w:r w:rsidRPr="00B77531">
        <w:rPr>
          <w:rFonts w:ascii="MS Mincho" w:eastAsia="MS Mincho" w:hAnsi="MS Mincho" w:cs="MS Mincho" w:hint="eastAsia"/>
          <w:color w:val="000000" w:themeColor="text1"/>
          <w:lang w:eastAsia="ja-JP"/>
        </w:rPr>
        <w:t> </w:t>
      </w:r>
      <w:r w:rsidRPr="00B77531">
        <w:rPr>
          <w:rFonts w:ascii="Garamond" w:hAnsi="Garamond"/>
          <w:color w:val="000000" w:themeColor="text1"/>
          <w:lang w:eastAsia="ja-JP"/>
        </w:rPr>
        <w:t xml:space="preserve"> </w:t>
      </w:r>
      <w:r>
        <w:rPr>
          <w:rFonts w:ascii="Garamond" w:hAnsi="Garamond"/>
          <w:color w:val="000000" w:themeColor="text1"/>
          <w:lang w:eastAsia="ja-JP"/>
        </w:rPr>
        <w:t>L</w:t>
      </w:r>
      <w:r w:rsidRPr="00B77531">
        <w:rPr>
          <w:rFonts w:ascii="Garamond" w:hAnsi="Garamond"/>
          <w:color w:val="000000" w:themeColor="text1"/>
          <w:lang w:eastAsia="ja-JP"/>
        </w:rPr>
        <w:t xml:space="preserve">a « pensée quantique » </w:t>
      </w:r>
      <w:r w:rsidRPr="00526D92">
        <w:rPr>
          <w:rFonts w:ascii="Garamond" w:hAnsi="Garamond"/>
          <w:color w:val="000000" w:themeColor="text1"/>
          <w:lang w:eastAsia="ja-JP"/>
        </w:rPr>
        <w:t xml:space="preserve">prétend </w:t>
      </w:r>
      <w:r>
        <w:rPr>
          <w:rFonts w:ascii="Garamond" w:hAnsi="Garamond"/>
          <w:color w:val="000000" w:themeColor="text1"/>
          <w:lang w:eastAsia="ja-JP"/>
        </w:rPr>
        <w:t xml:space="preserve">aussi </w:t>
      </w:r>
      <w:r w:rsidRPr="00526D92">
        <w:rPr>
          <w:rFonts w:ascii="Garamond" w:hAnsi="Garamond"/>
          <w:color w:val="000000" w:themeColor="text1"/>
          <w:lang w:eastAsia="ja-JP"/>
        </w:rPr>
        <w:t>que chaque personne a un « état vibratoire»  semblable à celui de l’échelon quantique et que ceci explique les synchronicités. Rien ne le prouve. En s’appuyant sur le phénomène d’interférences, elle affirme encore que chaque humain est en résonance avec son environnement : extrapolation infondée.</w:t>
      </w:r>
    </w:p>
    <w:p w:rsidR="00D032C3" w:rsidRPr="00526D92" w:rsidRDefault="00D032C3" w:rsidP="00D032C3">
      <w:pPr>
        <w:ind w:firstLine="284"/>
        <w:jc w:val="both"/>
        <w:rPr>
          <w:rFonts w:ascii="Garamond" w:hAnsi="Garamond"/>
          <w:color w:val="000000" w:themeColor="text1"/>
          <w:lang w:eastAsia="ja-JP"/>
        </w:rPr>
      </w:pPr>
      <w:r w:rsidRPr="00526D92">
        <w:rPr>
          <w:rFonts w:ascii="Garamond" w:hAnsi="Garamond"/>
          <w:color w:val="000000" w:themeColor="text1"/>
          <w:lang w:eastAsia="ja-JP"/>
        </w:rPr>
        <w:t xml:space="preserve">La « revendication quantique » que l’on trouve dans des approches telles que « la médecine quantique », le « coaching quantique » ou autres n’est donc pas scientifique. Elle est constituée de </w:t>
      </w:r>
      <w:r w:rsidRPr="00526D92">
        <w:rPr>
          <w:rFonts w:ascii="Garamond" w:hAnsi="Garamond"/>
          <w:bCs/>
          <w:i/>
          <w:iCs/>
          <w:color w:val="000000" w:themeColor="text1"/>
          <w:lang w:eastAsia="ja-JP"/>
        </w:rPr>
        <w:t xml:space="preserve">croyances, </w:t>
      </w:r>
      <w:r w:rsidRPr="00526D92">
        <w:rPr>
          <w:rFonts w:ascii="Garamond" w:hAnsi="Garamond"/>
          <w:color w:val="000000" w:themeColor="text1"/>
          <w:lang w:eastAsia="ja-JP"/>
        </w:rPr>
        <w:t xml:space="preserve">c’est à dire de pensées qu'on estime vraies mais qu'on ne peut pas prouver de façon irréfutable. Cela n’ôte rien à son intérêt moral, philosophique, </w:t>
      </w:r>
      <w:proofErr w:type="gramStart"/>
      <w:r w:rsidRPr="00526D92">
        <w:rPr>
          <w:rFonts w:ascii="Garamond" w:hAnsi="Garamond"/>
          <w:color w:val="000000" w:themeColor="text1"/>
          <w:lang w:eastAsia="ja-JP"/>
        </w:rPr>
        <w:t>relationnel.,</w:t>
      </w:r>
      <w:proofErr w:type="gramEnd"/>
      <w:r w:rsidRPr="00526D92">
        <w:rPr>
          <w:rFonts w:ascii="Garamond" w:hAnsi="Garamond"/>
          <w:color w:val="000000" w:themeColor="text1"/>
          <w:lang w:eastAsia="ja-JP"/>
        </w:rPr>
        <w:t xml:space="preserve"> ni à l’intérêt des analogies que l’on peut établir, mais il faut en rester là.</w:t>
      </w:r>
    </w:p>
    <w:p w:rsidR="00D032C3" w:rsidRPr="00526D92" w:rsidRDefault="00D032C3" w:rsidP="00D032C3">
      <w:pPr>
        <w:ind w:firstLine="284"/>
        <w:jc w:val="both"/>
        <w:rPr>
          <w:rFonts w:ascii="Garamond" w:hAnsi="Garamond" w:cs="Times"/>
          <w:color w:val="000000" w:themeColor="text1"/>
          <w:lang w:eastAsia="ja-JP"/>
        </w:rPr>
      </w:pPr>
      <w:r w:rsidRPr="00526D92">
        <w:rPr>
          <w:rFonts w:ascii="Garamond" w:hAnsi="Garamond" w:cs="Times"/>
          <w:color w:val="000000" w:themeColor="text1"/>
          <w:lang w:eastAsia="ja-JP"/>
        </w:rPr>
        <w:t xml:space="preserve">Pourquoi finalement chercher à être « scientifique » ? La réponse me semble assez simple et gît dans un besoin rarement évoqué et pourtant très puissant : le besoin de </w:t>
      </w:r>
      <w:r w:rsidRPr="00526D92">
        <w:rPr>
          <w:rFonts w:ascii="Garamond" w:hAnsi="Garamond" w:cs="Times"/>
          <w:i/>
          <w:color w:val="000000" w:themeColor="text1"/>
          <w:lang w:eastAsia="ja-JP"/>
        </w:rPr>
        <w:t>certitude</w:t>
      </w:r>
      <w:r w:rsidRPr="00526D92">
        <w:rPr>
          <w:rFonts w:ascii="Garamond" w:hAnsi="Garamond" w:cs="Times"/>
          <w:color w:val="000000" w:themeColor="text1"/>
          <w:lang w:eastAsia="ja-JP"/>
        </w:rPr>
        <w:t xml:space="preserve"> corrélé avec l’angoisse de l’incertitude. Nous voudrions que le monde soit non seulement compréhensible mais aussi « sûr et certain ». </w:t>
      </w:r>
      <w:r>
        <w:rPr>
          <w:rFonts w:ascii="Garamond" w:hAnsi="Garamond" w:cs="Times"/>
          <w:color w:val="000000" w:themeColor="text1"/>
          <w:lang w:eastAsia="ja-JP"/>
        </w:rPr>
        <w:t>Et la</w:t>
      </w:r>
      <w:r w:rsidRPr="00526D92">
        <w:rPr>
          <w:rFonts w:ascii="Garamond" w:hAnsi="Garamond" w:cs="Times"/>
          <w:color w:val="000000" w:themeColor="text1"/>
          <w:lang w:eastAsia="ja-JP"/>
        </w:rPr>
        <w:t xml:space="preserve"> science, c’est la vérité</w:t>
      </w:r>
      <w:r>
        <w:rPr>
          <w:rFonts w:ascii="Garamond" w:hAnsi="Garamond" w:cs="Times"/>
          <w:color w:val="000000" w:themeColor="text1"/>
          <w:lang w:eastAsia="ja-JP"/>
        </w:rPr>
        <w:t> !</w:t>
      </w:r>
      <w:r w:rsidRPr="00526D92">
        <w:rPr>
          <w:rFonts w:ascii="Garamond" w:hAnsi="Garamond" w:cs="Times"/>
          <w:color w:val="000000" w:themeColor="text1"/>
          <w:lang w:eastAsia="ja-JP"/>
        </w:rPr>
        <w:t xml:space="preserve"> Deux et deux font quatre, c’est VRAI. Une pomme tombe de l’arbre, c’est VRAI. De la même façon nous </w:t>
      </w:r>
      <w:r>
        <w:rPr>
          <w:rFonts w:ascii="Garamond" w:hAnsi="Garamond" w:cs="Times"/>
          <w:color w:val="000000" w:themeColor="text1"/>
          <w:lang w:eastAsia="ja-JP"/>
        </w:rPr>
        <w:t>aimerions</w:t>
      </w:r>
      <w:r w:rsidRPr="00526D92">
        <w:rPr>
          <w:rFonts w:ascii="Garamond" w:hAnsi="Garamond" w:cs="Times"/>
          <w:color w:val="000000" w:themeColor="text1"/>
          <w:lang w:eastAsia="ja-JP"/>
        </w:rPr>
        <w:t xml:space="preserve"> que nos croyances soient VRAIES et si on pouvait le prouver, ce serait magnifique ! Si on pouvait prouver que la théorie du scénario en AT ou l’interprétation des rêves en psychanalyse est scientifique, c’est qu’elles seraient VRAIES, certaines. </w:t>
      </w:r>
    </w:p>
    <w:p w:rsidR="00D032C3" w:rsidRPr="00526D92" w:rsidRDefault="00D032C3" w:rsidP="00D032C3">
      <w:pPr>
        <w:ind w:firstLine="284"/>
        <w:jc w:val="both"/>
        <w:rPr>
          <w:rFonts w:ascii="Garamond" w:hAnsi="Garamond" w:cs="Times"/>
          <w:color w:val="000000" w:themeColor="text1"/>
          <w:lang w:eastAsia="ja-JP"/>
        </w:rPr>
      </w:pPr>
      <w:r>
        <w:rPr>
          <w:rFonts w:ascii="Garamond" w:hAnsi="Garamond" w:cs="Times"/>
          <w:color w:val="000000" w:themeColor="text1"/>
          <w:lang w:eastAsia="ja-JP"/>
        </w:rPr>
        <w:t>Mais il</w:t>
      </w:r>
      <w:r w:rsidRPr="00526D92">
        <w:rPr>
          <w:rFonts w:ascii="Garamond" w:hAnsi="Garamond" w:cs="Times"/>
          <w:color w:val="000000" w:themeColor="text1"/>
          <w:lang w:eastAsia="ja-JP"/>
        </w:rPr>
        <w:t xml:space="preserve"> n’en va pas ainsi </w:t>
      </w:r>
      <w:r>
        <w:rPr>
          <w:rFonts w:ascii="Garamond" w:hAnsi="Garamond" w:cs="Times"/>
          <w:color w:val="000000" w:themeColor="text1"/>
          <w:lang w:eastAsia="ja-JP"/>
        </w:rPr>
        <w:t>et</w:t>
      </w:r>
      <w:r w:rsidRPr="00526D92">
        <w:rPr>
          <w:rFonts w:ascii="Garamond" w:hAnsi="Garamond" w:cs="Times"/>
          <w:color w:val="000000" w:themeColor="text1"/>
          <w:lang w:eastAsia="ja-JP"/>
        </w:rPr>
        <w:t xml:space="preserve"> Hume nous l’a rappelé.</w:t>
      </w:r>
    </w:p>
    <w:p w:rsidR="00D032C3" w:rsidRDefault="00D032C3" w:rsidP="00D032C3">
      <w:pPr>
        <w:ind w:firstLine="284"/>
        <w:jc w:val="both"/>
        <w:rPr>
          <w:rFonts w:ascii="Garamond" w:hAnsi="Garamond"/>
          <w:color w:val="000000"/>
        </w:rPr>
      </w:pPr>
      <w:r w:rsidRPr="00526D92">
        <w:rPr>
          <w:rFonts w:ascii="Garamond" w:hAnsi="Garamond"/>
          <w:color w:val="000000"/>
        </w:rPr>
        <w:t>Emmanuel Kant disait : « </w:t>
      </w:r>
      <w:r w:rsidRPr="00526D92">
        <w:rPr>
          <w:rFonts w:ascii="Garamond" w:hAnsi="Garamond"/>
          <w:i/>
          <w:iCs/>
          <w:color w:val="000000"/>
        </w:rPr>
        <w:t>On peut mesurer l’intelligence d’un individu à la quantité d’incertitudes qu’il est capable de supporter</w:t>
      </w:r>
      <w:r>
        <w:rPr>
          <w:rFonts w:ascii="Garamond" w:hAnsi="Garamond"/>
          <w:color w:val="000000"/>
        </w:rPr>
        <w:t> ».</w:t>
      </w:r>
    </w:p>
    <w:p w:rsidR="00D032C3" w:rsidRDefault="00D032C3" w:rsidP="00D032C3">
      <w:pPr>
        <w:ind w:firstLine="284"/>
        <w:jc w:val="both"/>
        <w:rPr>
          <w:rFonts w:ascii="Garamond" w:hAnsi="Garamond"/>
        </w:rPr>
      </w:pPr>
    </w:p>
    <w:p w:rsidR="00B43B44" w:rsidRDefault="00B43B44"/>
    <w:sectPr w:rsidR="00B43B44" w:rsidSect="00B43B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9060000" w:usb2="00000010" w:usb3="00000000" w:csb0="00080000" w:csb1="00000000"/>
  </w:font>
  <w:font w:name="Times">
    <w:altName w:val="Times Roman"/>
    <w:panose1 w:val="02000500000000000000"/>
    <w:charset w:val="4D"/>
    <w:family w:val="roman"/>
    <w:notTrueType/>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C3"/>
    <w:rsid w:val="008F12E2"/>
    <w:rsid w:val="00B43B44"/>
    <w:rsid w:val="00B61DD5"/>
    <w:rsid w:val="00D032C3"/>
    <w:rsid w:val="00F477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160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333333"/>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C3"/>
    <w:rPr>
      <w:rFonts w:ascii="Times New Roman" w:eastAsia="Times New Roman" w:hAnsi="Times New Roman" w:cs="Times New Roman"/>
      <w:color w:val="auto"/>
      <w:lang w:eastAsia="fr-FR"/>
    </w:rPr>
  </w:style>
  <w:style w:type="paragraph" w:styleId="Titre1">
    <w:name w:val="heading 1"/>
    <w:basedOn w:val="Normal"/>
    <w:next w:val="Normal"/>
    <w:link w:val="Titre1Car"/>
    <w:autoRedefine/>
    <w:uiPriority w:val="9"/>
    <w:qFormat/>
    <w:rsid w:val="008F12E2"/>
    <w:pPr>
      <w:keepNext/>
      <w:keepLines/>
      <w:outlineLvl w:val="0"/>
    </w:pPr>
    <w:rPr>
      <w:rFonts w:ascii="Arial" w:eastAsiaTheme="majorEastAsia" w:hAnsi="Arial"/>
      <w:b/>
      <w:bCs/>
      <w:color w:val="345A8A" w:themeColor="accent1" w:themeShade="B5"/>
      <w:sz w:val="28"/>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sBrefs">
    <w:name w:val="Titre des Brefs"/>
    <w:basedOn w:val="Normal"/>
    <w:autoRedefine/>
    <w:qFormat/>
    <w:rsid w:val="00F47770"/>
    <w:pPr>
      <w:keepNext/>
      <w:keepLines/>
      <w:suppressAutoHyphens/>
      <w:spacing w:before="360" w:after="120"/>
      <w:ind w:firstLine="709"/>
      <w:outlineLvl w:val="0"/>
    </w:pPr>
    <w:rPr>
      <w:rFonts w:eastAsia="MS Gothic"/>
      <w:b/>
      <w:bCs/>
      <w:i/>
      <w:iCs/>
      <w:color w:val="000000"/>
      <w:szCs w:val="22"/>
      <w:lang w:eastAsia="x-none"/>
    </w:rPr>
  </w:style>
  <w:style w:type="character" w:customStyle="1" w:styleId="Titre1Car">
    <w:name w:val="Titre 1 Car"/>
    <w:basedOn w:val="Policepardfaut"/>
    <w:link w:val="Titre1"/>
    <w:uiPriority w:val="9"/>
    <w:rsid w:val="008F12E2"/>
    <w:rPr>
      <w:rFonts w:eastAsiaTheme="majorEastAsia"/>
      <w:b/>
      <w:bCs/>
      <w:color w:val="345A8A" w:themeColor="accent1" w:themeShade="B5"/>
      <w:sz w:val="2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333333"/>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C3"/>
    <w:rPr>
      <w:rFonts w:ascii="Times New Roman" w:eastAsia="Times New Roman" w:hAnsi="Times New Roman" w:cs="Times New Roman"/>
      <w:color w:val="auto"/>
      <w:lang w:eastAsia="fr-FR"/>
    </w:rPr>
  </w:style>
  <w:style w:type="paragraph" w:styleId="Titre1">
    <w:name w:val="heading 1"/>
    <w:basedOn w:val="Normal"/>
    <w:next w:val="Normal"/>
    <w:link w:val="Titre1Car"/>
    <w:autoRedefine/>
    <w:uiPriority w:val="9"/>
    <w:qFormat/>
    <w:rsid w:val="008F12E2"/>
    <w:pPr>
      <w:keepNext/>
      <w:keepLines/>
      <w:outlineLvl w:val="0"/>
    </w:pPr>
    <w:rPr>
      <w:rFonts w:ascii="Arial" w:eastAsiaTheme="majorEastAsia" w:hAnsi="Arial"/>
      <w:b/>
      <w:bCs/>
      <w:color w:val="345A8A" w:themeColor="accent1" w:themeShade="B5"/>
      <w:sz w:val="28"/>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esBrefs">
    <w:name w:val="Titre des Brefs"/>
    <w:basedOn w:val="Normal"/>
    <w:autoRedefine/>
    <w:qFormat/>
    <w:rsid w:val="00F47770"/>
    <w:pPr>
      <w:keepNext/>
      <w:keepLines/>
      <w:suppressAutoHyphens/>
      <w:spacing w:before="360" w:after="120"/>
      <w:ind w:firstLine="709"/>
      <w:outlineLvl w:val="0"/>
    </w:pPr>
    <w:rPr>
      <w:rFonts w:eastAsia="MS Gothic"/>
      <w:b/>
      <w:bCs/>
      <w:i/>
      <w:iCs/>
      <w:color w:val="000000"/>
      <w:szCs w:val="22"/>
      <w:lang w:eastAsia="x-none"/>
    </w:rPr>
  </w:style>
  <w:style w:type="character" w:customStyle="1" w:styleId="Titre1Car">
    <w:name w:val="Titre 1 Car"/>
    <w:basedOn w:val="Policepardfaut"/>
    <w:link w:val="Titre1"/>
    <w:uiPriority w:val="9"/>
    <w:rsid w:val="008F12E2"/>
    <w:rPr>
      <w:rFonts w:eastAsiaTheme="majorEastAsia"/>
      <w:b/>
      <w:bCs/>
      <w:color w:val="345A8A" w:themeColor="accent1" w:themeShade="B5"/>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585</Words>
  <Characters>3220</Characters>
  <Application>Microsoft Macintosh Word</Application>
  <DocSecurity>0</DocSecurity>
  <Lines>26</Lines>
  <Paragraphs>7</Paragraphs>
  <ScaleCrop>false</ScaleCrop>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Delivré</dc:creator>
  <cp:keywords/>
  <dc:description/>
  <cp:lastModifiedBy>François Delivré</cp:lastModifiedBy>
  <cp:revision>1</cp:revision>
  <dcterms:created xsi:type="dcterms:W3CDTF">2025-05-25T14:12:00Z</dcterms:created>
  <dcterms:modified xsi:type="dcterms:W3CDTF">2025-05-25T14:14:00Z</dcterms:modified>
</cp:coreProperties>
</file>